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0E" w:rsidRDefault="00AE790E" w:rsidP="00AE790E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43366" w:rsidRDefault="00143366" w:rsidP="00AE790E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08.08.2024 года</w:t>
      </w:r>
    </w:p>
    <w:p w:rsidR="002A488C" w:rsidRDefault="00AE790E" w:rsidP="00AE790E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по отбору </w:t>
      </w:r>
      <w:r w:rsidRPr="00DB448A">
        <w:rPr>
          <w:rFonts w:ascii="Times New Roman" w:hAnsi="Times New Roman" w:cs="Times New Roman"/>
          <w:b/>
          <w:sz w:val="24"/>
          <w:szCs w:val="24"/>
        </w:rPr>
        <w:t>российских кредитных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организаций для открытия</w:t>
      </w:r>
      <w:r w:rsidR="002A488C">
        <w:rPr>
          <w:rFonts w:ascii="Times New Roman" w:hAnsi="Times New Roman" w:cs="Times New Roman"/>
          <w:b/>
          <w:sz w:val="24"/>
          <w:szCs w:val="24"/>
        </w:rPr>
        <w:t xml:space="preserve"> специального счета формирования фонда капитального ремонта общего имущества в многоквартирном доме, расположенном по адресу: г. Казань, ул. Ульянова-Ленина, д. 26</w:t>
      </w:r>
    </w:p>
    <w:p w:rsidR="00AE790E" w:rsidRDefault="00AE790E" w:rsidP="00AE790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5BD">
        <w:rPr>
          <w:rFonts w:ascii="Times New Roman" w:hAnsi="Times New Roman" w:cs="Times New Roman"/>
          <w:sz w:val="24"/>
          <w:szCs w:val="24"/>
        </w:rPr>
        <w:tab/>
        <w:t xml:space="preserve">Настоящий отбор проводится </w:t>
      </w:r>
      <w:r w:rsidR="002A488C">
        <w:rPr>
          <w:rFonts w:ascii="Times New Roman" w:hAnsi="Times New Roman" w:cs="Times New Roman"/>
          <w:sz w:val="24"/>
          <w:szCs w:val="24"/>
        </w:rPr>
        <w:t>в соответствии с постановлением</w:t>
      </w:r>
      <w:r w:rsidRPr="001545B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мая 2016 года N 454 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9745"/>
      </w:tblGrid>
      <w:tr w:rsidR="00AE790E" w:rsidTr="00AE790E">
        <w:tc>
          <w:tcPr>
            <w:tcW w:w="704" w:type="dxa"/>
          </w:tcPr>
          <w:p w:rsidR="00AE790E" w:rsidRDefault="00AE790E" w:rsidP="00AE790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90E" w:rsidRPr="006643B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наименование, адрес места нахождения, адрес электронной почты и номер телефона регионального оператора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номер телефона контактного лица регионального оператора, осуществляющего прием заявок</w:t>
            </w:r>
          </w:p>
        </w:tc>
        <w:tc>
          <w:tcPr>
            <w:tcW w:w="9745" w:type="dxa"/>
          </w:tcPr>
          <w:p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 xml:space="preserve">екоммерческая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онд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 Р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420043, Республика Татарстан, г. Казань, ул. Лесгафта, д.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zhkh.fond@tatar.ru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790E" w:rsidRPr="006643B2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(843) 236-25-96</w:t>
            </w:r>
          </w:p>
          <w:p w:rsidR="00AE790E" w:rsidRDefault="00AE790E" w:rsidP="00AE790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+7 937 004 66 63</w:t>
            </w:r>
          </w:p>
          <w:p w:rsidR="00AE790E" w:rsidRDefault="00AE790E" w:rsidP="00AE790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Раиль Фаргатович</w:t>
            </w:r>
          </w:p>
          <w:p w:rsidR="00AE790E" w:rsidRPr="006643B2" w:rsidRDefault="00AE790E" w:rsidP="00AE790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611541">
              <w:rPr>
                <w:rFonts w:ascii="Times New Roman" w:hAnsi="Times New Roman" w:cs="Times New Roman"/>
                <w:sz w:val="24"/>
                <w:szCs w:val="24"/>
              </w:rPr>
              <w:t>fgkh.tatar</w:t>
            </w:r>
            <w:proofErr w:type="spellEnd"/>
          </w:p>
        </w:tc>
      </w:tr>
      <w:tr w:rsidR="00AE790E" w:rsidTr="00AE790E">
        <w:tc>
          <w:tcPr>
            <w:tcW w:w="704" w:type="dxa"/>
          </w:tcPr>
          <w:p w:rsidR="00AE790E" w:rsidRDefault="00AE790E" w:rsidP="00AE790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90E" w:rsidRPr="006643B2" w:rsidRDefault="00AE790E" w:rsidP="00AE790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 отбора</w:t>
            </w:r>
          </w:p>
        </w:tc>
        <w:tc>
          <w:tcPr>
            <w:tcW w:w="9745" w:type="dxa"/>
          </w:tcPr>
          <w:p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 w:rsidRPr="0061154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кредитных организаций </w:t>
            </w:r>
            <w:r w:rsidR="002A488C" w:rsidRPr="002A488C">
              <w:rPr>
                <w:rFonts w:ascii="Times New Roman" w:hAnsi="Times New Roman" w:cs="Times New Roman"/>
                <w:sz w:val="24"/>
                <w:szCs w:val="24"/>
              </w:rPr>
              <w:t>для открытия специального счета формирования фонда капитального ремонта общего имущества в многоквартирном доме, расположенном по адресу: г. Казань, ул. Ульянова-Ленина, д. 26</w:t>
            </w:r>
          </w:p>
        </w:tc>
      </w:tr>
      <w:tr w:rsidR="00AE790E" w:rsidTr="00864D89">
        <w:trPr>
          <w:trHeight w:val="1228"/>
        </w:trPr>
        <w:tc>
          <w:tcPr>
            <w:tcW w:w="704" w:type="dxa"/>
          </w:tcPr>
          <w:p w:rsidR="00AE790E" w:rsidRDefault="00AE790E" w:rsidP="00AE790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90E" w:rsidRPr="00864D89" w:rsidRDefault="00AE790E" w:rsidP="00864D89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Законодательное регулирование</w:t>
            </w:r>
          </w:p>
        </w:tc>
        <w:tc>
          <w:tcPr>
            <w:tcW w:w="9745" w:type="dxa"/>
          </w:tcPr>
          <w:p w:rsidR="00AE790E" w:rsidRDefault="00AE790E" w:rsidP="0086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Федерации, Гражданский кодекс Российской Федерации, Постановление Правительства РФ от 23.05.2016 </w:t>
            </w:r>
            <w:r w:rsidR="00864D89"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D89" w:rsidRPr="001545BD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(далее – Положение № 45</w:t>
            </w:r>
            <w:r w:rsidR="00864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90E" w:rsidTr="00AE790E">
        <w:tc>
          <w:tcPr>
            <w:tcW w:w="704" w:type="dxa"/>
          </w:tcPr>
          <w:p w:rsidR="00AE790E" w:rsidRDefault="00AE790E" w:rsidP="00AE790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90E" w:rsidRPr="006643B2" w:rsidRDefault="00AE790E" w:rsidP="00AE790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заявки </w:t>
            </w:r>
          </w:p>
        </w:tc>
        <w:tc>
          <w:tcPr>
            <w:tcW w:w="9745" w:type="dxa"/>
          </w:tcPr>
          <w:p w:rsidR="00AE790E" w:rsidRPr="006643B2" w:rsidRDefault="00AE790E" w:rsidP="00AE790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требуется.</w:t>
            </w:r>
          </w:p>
        </w:tc>
      </w:tr>
      <w:tr w:rsidR="00AE790E" w:rsidTr="00AE790E">
        <w:tc>
          <w:tcPr>
            <w:tcW w:w="704" w:type="dxa"/>
          </w:tcPr>
          <w:p w:rsidR="00AE790E" w:rsidRDefault="00AE790E" w:rsidP="00AE790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90E" w:rsidRPr="006643B2" w:rsidRDefault="00AE790E" w:rsidP="00AE790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i/>
                <w:sz w:val="24"/>
                <w:szCs w:val="24"/>
              </w:rPr>
              <w:t>Место, дата и время начала приема заявок</w:t>
            </w:r>
          </w:p>
        </w:tc>
        <w:tc>
          <w:tcPr>
            <w:tcW w:w="9745" w:type="dxa"/>
          </w:tcPr>
          <w:p w:rsidR="00AE790E" w:rsidRDefault="00AE790E" w:rsidP="00AE790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г. Казань, ул. Карла Маркса, д. 49/13</w:t>
            </w:r>
          </w:p>
          <w:p w:rsidR="00AE790E" w:rsidRPr="006643B2" w:rsidRDefault="002A488C" w:rsidP="002A488C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AE790E">
              <w:rPr>
                <w:rFonts w:ascii="Times New Roman" w:hAnsi="Times New Roman" w:cs="Times New Roman"/>
                <w:sz w:val="24"/>
                <w:szCs w:val="24"/>
              </w:rPr>
              <w:t xml:space="preserve"> 2024 года, </w:t>
            </w:r>
            <w:r w:rsidR="00AE790E" w:rsidRPr="006643B2">
              <w:rPr>
                <w:rFonts w:ascii="Times New Roman" w:hAnsi="Times New Roman" w:cs="Times New Roman"/>
                <w:sz w:val="24"/>
                <w:szCs w:val="24"/>
              </w:rPr>
              <w:t>10:00 (московское время)</w:t>
            </w:r>
          </w:p>
        </w:tc>
      </w:tr>
      <w:tr w:rsidR="00AE790E" w:rsidTr="00AE790E">
        <w:tc>
          <w:tcPr>
            <w:tcW w:w="704" w:type="dxa"/>
          </w:tcPr>
          <w:p w:rsidR="00AE790E" w:rsidRDefault="00AE790E" w:rsidP="00AE790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90E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664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ата и время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окончания</w:t>
            </w:r>
            <w:r w:rsidRPr="00664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9745" w:type="dxa"/>
          </w:tcPr>
          <w:p w:rsidR="00AE790E" w:rsidRDefault="002A488C" w:rsidP="002A488C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AE790E">
              <w:rPr>
                <w:rFonts w:ascii="Times New Roman" w:hAnsi="Times New Roman" w:cs="Times New Roman"/>
                <w:sz w:val="24"/>
                <w:szCs w:val="24"/>
              </w:rPr>
              <w:t xml:space="preserve"> 2024 года, </w:t>
            </w:r>
            <w:r w:rsidR="00AE790E" w:rsidRPr="006643B2">
              <w:rPr>
                <w:rFonts w:ascii="Times New Roman" w:hAnsi="Times New Roman" w:cs="Times New Roman"/>
                <w:sz w:val="24"/>
                <w:szCs w:val="24"/>
              </w:rPr>
              <w:t>10:00 (московское время)</w:t>
            </w:r>
          </w:p>
        </w:tc>
      </w:tr>
      <w:tr w:rsidR="00AE790E" w:rsidTr="00AE790E">
        <w:tc>
          <w:tcPr>
            <w:tcW w:w="704" w:type="dxa"/>
          </w:tcPr>
          <w:p w:rsidR="00AE790E" w:rsidRDefault="00AE790E" w:rsidP="00AE790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90E" w:rsidRDefault="00AE790E" w:rsidP="00AE790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Место, дата и время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вскрытия конвертов</w:t>
            </w:r>
          </w:p>
        </w:tc>
        <w:tc>
          <w:tcPr>
            <w:tcW w:w="9745" w:type="dxa"/>
          </w:tcPr>
          <w:p w:rsidR="00AE790E" w:rsidRDefault="00AE790E" w:rsidP="00AE790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г. Казань, ул. Карла Маркса, д. 49/13</w:t>
            </w:r>
          </w:p>
          <w:p w:rsidR="00AE790E" w:rsidRDefault="002A488C" w:rsidP="002A488C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AE790E">
              <w:rPr>
                <w:rFonts w:ascii="Times New Roman" w:hAnsi="Times New Roman" w:cs="Times New Roman"/>
                <w:sz w:val="24"/>
                <w:szCs w:val="24"/>
              </w:rPr>
              <w:t xml:space="preserve"> 2024 года, </w:t>
            </w:r>
            <w:r w:rsidR="00AE790E" w:rsidRPr="006643B2">
              <w:rPr>
                <w:rFonts w:ascii="Times New Roman" w:hAnsi="Times New Roman" w:cs="Times New Roman"/>
                <w:sz w:val="24"/>
                <w:szCs w:val="24"/>
              </w:rPr>
              <w:t>10:00 (московское время)</w:t>
            </w:r>
          </w:p>
        </w:tc>
      </w:tr>
      <w:tr w:rsidR="00AE790E" w:rsidTr="00AE790E">
        <w:tc>
          <w:tcPr>
            <w:tcW w:w="704" w:type="dxa"/>
          </w:tcPr>
          <w:p w:rsidR="00AE790E" w:rsidRDefault="00AE790E" w:rsidP="00AE790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90E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Место, дата и время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рассмотрения заявок</w:t>
            </w:r>
          </w:p>
        </w:tc>
        <w:tc>
          <w:tcPr>
            <w:tcW w:w="9745" w:type="dxa"/>
          </w:tcPr>
          <w:p w:rsidR="00AE790E" w:rsidRDefault="00AE790E" w:rsidP="00AE790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г. Казань, ул. Карла Маркса, д. 49/13</w:t>
            </w:r>
          </w:p>
          <w:p w:rsidR="00AE790E" w:rsidRDefault="002A488C" w:rsidP="00864D89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 2024 года</w:t>
            </w:r>
            <w:r w:rsidR="00AE7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790E" w:rsidRPr="0066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790E" w:rsidRPr="006643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4D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790E" w:rsidRPr="006643B2">
              <w:rPr>
                <w:rFonts w:ascii="Times New Roman" w:hAnsi="Times New Roman" w:cs="Times New Roman"/>
                <w:sz w:val="24"/>
                <w:szCs w:val="24"/>
              </w:rPr>
              <w:t xml:space="preserve"> (московское время)</w:t>
            </w:r>
          </w:p>
        </w:tc>
      </w:tr>
      <w:tr w:rsidR="00AE790E" w:rsidTr="00AE790E">
        <w:tc>
          <w:tcPr>
            <w:tcW w:w="704" w:type="dxa"/>
          </w:tcPr>
          <w:p w:rsidR="00AE790E" w:rsidRDefault="00AE790E" w:rsidP="00AE790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90E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Место, дата и время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конкурса</w:t>
            </w:r>
          </w:p>
        </w:tc>
        <w:tc>
          <w:tcPr>
            <w:tcW w:w="9745" w:type="dxa"/>
          </w:tcPr>
          <w:p w:rsidR="00AE790E" w:rsidRDefault="00AE790E" w:rsidP="00AE790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г. Казань, ул. Карла Маркса, д. 49/13</w:t>
            </w:r>
          </w:p>
          <w:p w:rsidR="00AE790E" w:rsidRDefault="002A488C" w:rsidP="002A488C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 2024 года</w:t>
            </w:r>
            <w:r w:rsidR="00AE7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790E" w:rsidRPr="006643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4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E790E" w:rsidRPr="006643B2">
              <w:rPr>
                <w:rFonts w:ascii="Times New Roman" w:hAnsi="Times New Roman" w:cs="Times New Roman"/>
                <w:sz w:val="24"/>
                <w:szCs w:val="24"/>
              </w:rPr>
              <w:t xml:space="preserve"> (московское время)</w:t>
            </w:r>
          </w:p>
        </w:tc>
      </w:tr>
      <w:tr w:rsidR="00AE790E" w:rsidTr="00AE790E">
        <w:tc>
          <w:tcPr>
            <w:tcW w:w="704" w:type="dxa"/>
          </w:tcPr>
          <w:p w:rsidR="00AE790E" w:rsidRDefault="00AE790E" w:rsidP="00AE790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90E" w:rsidRPr="00954D17" w:rsidRDefault="00AE790E" w:rsidP="002A488C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D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муниципальных образований, в которых расположены многоквартирные дома, формирующие фонд капитального ремонта у регионального оператора, средства которых будут размещены в российской кредитной организации </w:t>
            </w:r>
          </w:p>
        </w:tc>
        <w:tc>
          <w:tcPr>
            <w:tcW w:w="9745" w:type="dxa"/>
          </w:tcPr>
          <w:p w:rsidR="00AE790E" w:rsidRPr="00954D17" w:rsidRDefault="002A488C" w:rsidP="002A488C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 (</w:t>
            </w:r>
            <w:r w:rsidRPr="002A488C">
              <w:rPr>
                <w:rFonts w:ascii="Times New Roman" w:hAnsi="Times New Roman" w:cs="Times New Roman"/>
                <w:sz w:val="24"/>
                <w:szCs w:val="24"/>
              </w:rPr>
              <w:t>ул. Ульянова-Ленина, д.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E790E" w:rsidTr="00AE790E">
        <w:tc>
          <w:tcPr>
            <w:tcW w:w="704" w:type="dxa"/>
          </w:tcPr>
          <w:p w:rsidR="00AE790E" w:rsidRDefault="00AE790E" w:rsidP="00AE790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90E" w:rsidRPr="00954D17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к участникам конкурса</w:t>
            </w:r>
          </w:p>
        </w:tc>
        <w:tc>
          <w:tcPr>
            <w:tcW w:w="9745" w:type="dxa"/>
          </w:tcPr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на дату подачи заявки на участие в конкурсе следующим требованиям:</w:t>
            </w: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а) одновременное наличие у кредитной организации не менее 2 кредитных рейтингов не ниже уровня "A+(RU)"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общество), или не ниже уровня "</w:t>
            </w:r>
            <w:proofErr w:type="spellStart"/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ruA</w:t>
            </w:r>
            <w:proofErr w:type="spellEnd"/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РА", или не ниже уровня "А+.ru" по национальной рейтинговой шкале для Российской Федерации кредитного рейтингового агентства общество с ограниченной ответственностью "Национальные Кредитные Рейтинги", или не ниже уровня "А+|</w:t>
            </w:r>
            <w:proofErr w:type="spellStart"/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|" по национальной рейтинговой шкале для Российской Федерации кредитного рейтингового агентства общество с ограниченной ответственностью "Национальное Рейтинговое Агентство";</w:t>
            </w: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б) размер собственных средств (капитала) не менее 250 млрд. рублей по имеющейся в Центральном банке Российской Федерации отчетности на день проверки соответствия российской кредитной организации, осуществляемой в соответствии с пунктом 51 Положения № 454.</w:t>
            </w: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954D17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несоответствия претендента к участию в конкурсе требованиям, установленным настоящим разделом конкурсной документации, комиссия отказывает претенденту в допуске к участию в конкурсе.</w:t>
            </w:r>
          </w:p>
        </w:tc>
      </w:tr>
      <w:tr w:rsidR="00AE790E" w:rsidTr="00AE790E">
        <w:tc>
          <w:tcPr>
            <w:tcW w:w="704" w:type="dxa"/>
          </w:tcPr>
          <w:p w:rsidR="00AE790E" w:rsidRDefault="00AE790E" w:rsidP="00AE790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90E" w:rsidRPr="00954D17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заявки</w:t>
            </w:r>
          </w:p>
        </w:tc>
        <w:tc>
          <w:tcPr>
            <w:tcW w:w="9745" w:type="dxa"/>
          </w:tcPr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1. Прием заявок осуществляется региональным оператором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</w:t>
            </w: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2. Российская кредитная организация вправе подать только одну заявку.</w:t>
            </w: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3.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организации, а также номера и даты извещения о проведении конкурса, для участия в котором подается заявка. При этом на 1-й странице заявки указываются сведения о российской кредитной организации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она намерена принять участие.</w:t>
            </w: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4.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организации.</w:t>
            </w: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 xml:space="preserve">5. В состав заявки включаются предложения о размере процентной ставки по договору </w:t>
            </w:r>
            <w:r w:rsidR="00AE361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</w:t>
            </w: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банковского счета, а также документы, подтверждающие соответствие российской кредитной организации требованиям, предусмотренным пунктом 7 Положения № 454.</w:t>
            </w: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6. К заявке прилагаются:</w:t>
            </w: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      </w: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 xml:space="preserve"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</w:t>
            </w:r>
            <w:r w:rsidRPr="00AA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      </w: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в) опись документов, прилагаемых к заявке.</w:t>
            </w: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7. Комплект документов, прилагаемых к заявке, а также опись этих документов сшиваются в единую книгу и нумеруются сквозной нумерацией.</w:t>
            </w: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8.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      </w: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9. Каждый поданный запечатанный конверт с заявкой регистрируется региональным оператором в журнале приема заявок с присвоением регистрационного номера, указанием даты и времени его приема. Региональный оператор выдает расписку в получении конверта с заявкой, содержащую регистрационный номер, указанный в журнале приема заявок, дату и время его получения.</w:t>
            </w: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10. В случае представления конверта с заявкой в незапечатанном виде либо конверта с заявкой в запечатанном виде, не содержащего адреса места нахождения российской кредитной организации, и (или) номера, и (или) даты извещения о проведении конкурса, 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пунктом 31 Положения № 454,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настоящим Положением.</w:t>
            </w: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заявкой, выданной региональным оператором. Конверты с заявками, в отношении которых поданы указанные уведомления, подлежат возврату под роспись лицу, представившему уведомление, о чем региональным оператором делается отметка в журнале приема заявок с указанием даты возврата.</w:t>
            </w: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12.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 заявки не является препятствием для повторной подачи заявки в порядк</w:t>
            </w:r>
            <w:r w:rsidR="00AE361A">
              <w:rPr>
                <w:rFonts w:ascii="Times New Roman" w:hAnsi="Times New Roman" w:cs="Times New Roman"/>
                <w:sz w:val="24"/>
                <w:szCs w:val="24"/>
              </w:rPr>
              <w:t>е и сроки, которые установлены</w:t>
            </w: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</w:t>
            </w:r>
            <w:r w:rsidR="00AE361A">
              <w:rPr>
                <w:rFonts w:ascii="Times New Roman" w:hAnsi="Times New Roman" w:cs="Times New Roman"/>
                <w:sz w:val="24"/>
                <w:szCs w:val="24"/>
              </w:rPr>
              <w:t xml:space="preserve"> №454</w:t>
            </w: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13. Прием заявок после даты окончания приема заявок не допускается.</w:t>
            </w: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14. Лицу, представившему заявку после даты окончания приема заявок, дается разъяснение о прекращении приема заявок и по его требованию региональным оператором выдается письменный отказ в приеме заявки.</w:t>
            </w: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954D17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15. В случае выявления недостоверности сведений, содержащихся в заявке и прилагаемых документах,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счета.</w:t>
            </w:r>
          </w:p>
        </w:tc>
      </w:tr>
      <w:tr w:rsidR="00AE790E" w:rsidTr="00AE790E">
        <w:tc>
          <w:tcPr>
            <w:tcW w:w="704" w:type="dxa"/>
          </w:tcPr>
          <w:p w:rsidR="00AE790E" w:rsidRDefault="00AE790E" w:rsidP="00AE790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90E" w:rsidRPr="00954D17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документов, представляемых в составе заявки</w:t>
            </w:r>
          </w:p>
        </w:tc>
        <w:tc>
          <w:tcPr>
            <w:tcW w:w="9745" w:type="dxa"/>
          </w:tcPr>
          <w:p w:rsidR="00AE790E" w:rsidRPr="00AA7BC2" w:rsidRDefault="00AE790E" w:rsidP="00AE790E">
            <w:pPr>
              <w:pStyle w:val="a4"/>
              <w:spacing w:before="0" w:beforeAutospacing="0" w:after="0" w:afterAutospacing="0" w:line="360" w:lineRule="atLeast"/>
              <w:rPr>
                <w:bCs/>
                <w:color w:val="0E0E0F"/>
              </w:rPr>
            </w:pPr>
            <w:r w:rsidRPr="00AA7BC2">
              <w:rPr>
                <w:bCs/>
                <w:color w:val="0E0E0F"/>
              </w:rPr>
              <w:t xml:space="preserve">В состав заявки включаются предложения о размере процентной ставки по договору </w:t>
            </w:r>
            <w:r w:rsidR="00AE361A">
              <w:rPr>
                <w:bCs/>
                <w:color w:val="0E0E0F"/>
              </w:rPr>
              <w:t xml:space="preserve">специального </w:t>
            </w:r>
            <w:r w:rsidRPr="00AA7BC2">
              <w:rPr>
                <w:bCs/>
                <w:color w:val="0E0E0F"/>
              </w:rPr>
              <w:t>банковского счета, а также документы, подтверждающие соответствие российской кредитной организации требованиям, предусмотренным </w:t>
            </w:r>
            <w:r>
              <w:rPr>
                <w:bCs/>
                <w:color w:val="0E0E0F"/>
              </w:rPr>
              <w:t>Положением</w:t>
            </w:r>
            <w:r w:rsidRPr="00AA7BC2">
              <w:rPr>
                <w:bCs/>
                <w:color w:val="0E0E0F"/>
              </w:rPr>
              <w:t xml:space="preserve"> № 454, а именно:</w:t>
            </w:r>
          </w:p>
          <w:p w:rsidR="00AE790E" w:rsidRPr="00AA7BC2" w:rsidRDefault="00AE790E" w:rsidP="00AE790E">
            <w:pPr>
              <w:pStyle w:val="a4"/>
              <w:spacing w:before="0" w:beforeAutospacing="0" w:after="240" w:afterAutospacing="0" w:line="360" w:lineRule="atLeast"/>
              <w:rPr>
                <w:bCs/>
                <w:color w:val="0E0E0F"/>
              </w:rPr>
            </w:pPr>
            <w:r w:rsidRPr="00AA7BC2">
              <w:rPr>
                <w:bCs/>
                <w:color w:val="0E0E0F"/>
              </w:rPr>
              <w:t>1. копия лицензии российской кредитной организации, выданной Центральным банком Российской Федерации (Банк России) на осуществление банковских операций;</w:t>
            </w:r>
          </w:p>
          <w:p w:rsidR="00AE790E" w:rsidRPr="00AA7BC2" w:rsidRDefault="00AE790E" w:rsidP="00AE790E">
            <w:pPr>
              <w:pStyle w:val="a4"/>
              <w:spacing w:before="0" w:beforeAutospacing="0" w:after="240" w:afterAutospacing="0" w:line="360" w:lineRule="atLeast"/>
              <w:rPr>
                <w:bCs/>
                <w:color w:val="0E0E0F"/>
              </w:rPr>
            </w:pPr>
            <w:r w:rsidRPr="00AA7BC2">
              <w:rPr>
                <w:bCs/>
                <w:color w:val="0E0E0F"/>
              </w:rPr>
              <w:lastRenderedPageBreak/>
              <w:t>2. форма отчетности № 0409123 «Расчет собственных средств (капитала («Базель III») российской кредитной организации»;</w:t>
            </w:r>
          </w:p>
          <w:p w:rsidR="00AE790E" w:rsidRPr="00AA7BC2" w:rsidRDefault="00AE790E" w:rsidP="00AE790E">
            <w:pPr>
              <w:pStyle w:val="a4"/>
              <w:spacing w:before="0" w:beforeAutospacing="0" w:after="240" w:afterAutospacing="0" w:line="360" w:lineRule="atLeast"/>
              <w:rPr>
                <w:bCs/>
                <w:color w:val="0E0E0F"/>
              </w:rPr>
            </w:pPr>
            <w:r w:rsidRPr="00AA7BC2">
              <w:rPr>
                <w:bCs/>
                <w:color w:val="0E0E0F"/>
              </w:rPr>
              <w:t>3. документы, подтверждающие одновременное наличие у кредитной организации не менее 2 кредитных рейтингов не ниже уровня "A+(RU)"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общество), или не ниже уровня "</w:t>
            </w:r>
            <w:proofErr w:type="spellStart"/>
            <w:r w:rsidRPr="00AA7BC2">
              <w:rPr>
                <w:bCs/>
                <w:color w:val="0E0E0F"/>
              </w:rPr>
              <w:t>ruA</w:t>
            </w:r>
            <w:proofErr w:type="spellEnd"/>
            <w:r w:rsidRPr="00AA7BC2">
              <w:rPr>
                <w:bCs/>
                <w:color w:val="0E0E0F"/>
              </w:rPr>
              <w:t>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РА", или не ниже уровня "А+.ru" по национальной рейтинговой шкале для Российской Федерации кредитного рейтингового агентства общество с ограниченной ответственностью "Национальные Кредитные Рейтинги", или не ниже уровня "А+|</w:t>
            </w:r>
            <w:proofErr w:type="spellStart"/>
            <w:r w:rsidRPr="00AA7BC2">
              <w:rPr>
                <w:bCs/>
                <w:color w:val="0E0E0F"/>
              </w:rPr>
              <w:t>ru</w:t>
            </w:r>
            <w:proofErr w:type="spellEnd"/>
            <w:r w:rsidRPr="00AA7BC2">
              <w:rPr>
                <w:bCs/>
                <w:color w:val="0E0E0F"/>
              </w:rPr>
              <w:t>|" по национальной рейтинговой шкале для Российской Федерации кредитного рейтингового агентства общество с ограниченной ответственностью "Национальное Рейтинговое Агентство" (копии свидетельств о присвоении соответствующих рейтингов).</w:t>
            </w:r>
          </w:p>
          <w:p w:rsidR="00AE790E" w:rsidRPr="00AA7BC2" w:rsidRDefault="00AE790E" w:rsidP="00AE790E">
            <w:pPr>
              <w:pStyle w:val="a4"/>
              <w:spacing w:before="0" w:beforeAutospacing="0" w:after="240" w:afterAutospacing="0" w:line="360" w:lineRule="atLeast"/>
              <w:rPr>
                <w:bCs/>
                <w:color w:val="0E0E0F"/>
              </w:rPr>
            </w:pPr>
            <w:r w:rsidRPr="00AA7BC2">
              <w:rPr>
                <w:bCs/>
                <w:color w:val="0E0E0F"/>
              </w:rPr>
              <w:t>Так же к заявке в обязательном порядке прилагаются:</w:t>
            </w:r>
          </w:p>
          <w:p w:rsidR="00AE790E" w:rsidRPr="00AA7BC2" w:rsidRDefault="00AE790E" w:rsidP="00AE790E">
            <w:pPr>
              <w:pStyle w:val="a4"/>
              <w:spacing w:before="0" w:beforeAutospacing="0" w:after="240" w:afterAutospacing="0" w:line="360" w:lineRule="atLeast"/>
              <w:rPr>
                <w:bCs/>
                <w:color w:val="0E0E0F"/>
              </w:rPr>
            </w:pPr>
            <w:r w:rsidRPr="00AA7BC2">
              <w:rPr>
                <w:bCs/>
                <w:color w:val="0E0E0F"/>
              </w:rPr>
              <w:t>-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      </w:r>
          </w:p>
          <w:p w:rsidR="00AE790E" w:rsidRPr="00AA7BC2" w:rsidRDefault="00AE790E" w:rsidP="00AE790E">
            <w:pPr>
              <w:pStyle w:val="a4"/>
              <w:spacing w:before="0" w:beforeAutospacing="0" w:after="240" w:afterAutospacing="0" w:line="360" w:lineRule="atLeast"/>
              <w:rPr>
                <w:bCs/>
                <w:color w:val="0E0E0F"/>
              </w:rPr>
            </w:pPr>
            <w:r w:rsidRPr="00AA7BC2">
              <w:rPr>
                <w:bCs/>
                <w:color w:val="0E0E0F"/>
              </w:rPr>
              <w:t>-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 либо нотариально заверенная копия такой доверенности;</w:t>
            </w:r>
          </w:p>
          <w:p w:rsidR="00AE790E" w:rsidRPr="00AA7BC2" w:rsidRDefault="00AE790E" w:rsidP="00AE790E">
            <w:pPr>
              <w:pStyle w:val="a4"/>
              <w:spacing w:before="0" w:beforeAutospacing="0" w:after="240" w:afterAutospacing="0" w:line="360" w:lineRule="atLeast"/>
              <w:rPr>
                <w:bCs/>
                <w:color w:val="0E0E0F"/>
              </w:rPr>
            </w:pPr>
            <w:r w:rsidRPr="00AA7BC2">
              <w:rPr>
                <w:bCs/>
                <w:color w:val="0E0E0F"/>
              </w:rPr>
              <w:t>- опись документов, прилагаемых к заявке.</w:t>
            </w:r>
          </w:p>
          <w:p w:rsidR="00AE790E" w:rsidRPr="00AA7BC2" w:rsidRDefault="00AE790E" w:rsidP="00AE790E">
            <w:pPr>
              <w:pStyle w:val="a4"/>
              <w:spacing w:before="0" w:beforeAutospacing="0" w:after="240" w:afterAutospacing="0" w:line="360" w:lineRule="atLeast"/>
              <w:contextualSpacing/>
              <w:rPr>
                <w:bCs/>
                <w:color w:val="0E0E0F"/>
              </w:rPr>
            </w:pPr>
            <w:r w:rsidRPr="00AA7BC2">
              <w:rPr>
                <w:bCs/>
                <w:color w:val="0E0E0F"/>
              </w:rPr>
              <w:lastRenderedPageBreak/>
              <w:t>Комплект документов, прилагаемых к заявке, а также опись этих документов сшиваются в единую книгу и нумеруются сквозной нумерацией.</w:t>
            </w:r>
          </w:p>
          <w:p w:rsidR="00AE790E" w:rsidRPr="00AA7BC2" w:rsidRDefault="00AE790E" w:rsidP="00AE790E">
            <w:pPr>
              <w:pStyle w:val="a4"/>
              <w:spacing w:before="0" w:beforeAutospacing="0" w:after="0" w:afterAutospacing="0" w:line="360" w:lineRule="atLeast"/>
              <w:contextualSpacing/>
              <w:rPr>
                <w:bCs/>
                <w:color w:val="0E0E0F"/>
              </w:rPr>
            </w:pPr>
            <w:r w:rsidRPr="00AA7BC2">
              <w:rPr>
                <w:bCs/>
                <w:color w:val="0E0E0F"/>
              </w:rPr>
              <w:t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      </w:r>
          </w:p>
          <w:p w:rsidR="00AE790E" w:rsidRPr="00AA7BC2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0E" w:rsidTr="00AE790E">
        <w:tc>
          <w:tcPr>
            <w:tcW w:w="704" w:type="dxa"/>
          </w:tcPr>
          <w:p w:rsidR="00AE790E" w:rsidRDefault="00AE790E" w:rsidP="00AE790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90E" w:rsidRPr="00954D17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90E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определения победителя конкурса</w:t>
            </w:r>
          </w:p>
        </w:tc>
        <w:tc>
          <w:tcPr>
            <w:tcW w:w="9745" w:type="dxa"/>
          </w:tcPr>
          <w:p w:rsidR="00AE790E" w:rsidRPr="00AE790E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90E">
              <w:rPr>
                <w:rFonts w:ascii="Times New Roman" w:hAnsi="Times New Roman" w:cs="Times New Roman"/>
                <w:sz w:val="24"/>
                <w:szCs w:val="24"/>
              </w:rPr>
              <w:t>Конкурсная комиссия в отношении каждой заявки оценивает предложение о процентной ставке по договору</w:t>
            </w:r>
            <w:r w:rsidR="00AE361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</w:t>
            </w:r>
            <w:r w:rsidRPr="00AE790E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банковского счета, заявленное участником конкурса для участия в конкурсе и представленное в составе заявки (далее - заявленное предложение).</w:t>
            </w:r>
          </w:p>
          <w:p w:rsidR="00AE790E" w:rsidRPr="00AE790E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E790E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90E">
              <w:rPr>
                <w:rFonts w:ascii="Times New Roman" w:hAnsi="Times New Roman" w:cs="Times New Roman"/>
                <w:sz w:val="24"/>
                <w:szCs w:val="24"/>
              </w:rPr>
              <w:t>В случае предложения российской кредитной организацией предложения о ставке начисления процентов, размер которых определяется в зависимости от изменения предусмотренной законом или договором переменной величины (числового значения) (плавающая процентная ставка), при оценке конкурсных заявок ее размер определяется (устанавливается) на момент определения победителя.</w:t>
            </w:r>
          </w:p>
          <w:p w:rsidR="00AE790E" w:rsidRPr="00AE790E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E790E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90E">
              <w:rPr>
                <w:rFonts w:ascii="Times New Roman" w:hAnsi="Times New Roman" w:cs="Times New Roman"/>
                <w:sz w:val="24"/>
                <w:szCs w:val="24"/>
              </w:rPr>
      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      </w:r>
          </w:p>
          <w:p w:rsidR="00AE790E" w:rsidRPr="00AE790E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E790E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90E">
              <w:rPr>
                <w:rFonts w:ascii="Times New Roman" w:hAnsi="Times New Roman" w:cs="Times New Roman"/>
                <w:sz w:val="24"/>
                <w:szCs w:val="24"/>
              </w:rPr>
      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которая, согласно сведениям из журнала приема заявок, подана в более раннюю дату, а при совпадении дат - в более раннее время.</w:t>
            </w:r>
          </w:p>
          <w:p w:rsidR="00AE790E" w:rsidRPr="00AE790E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954D17" w:rsidRDefault="00AE790E" w:rsidP="00AE790E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90E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признается участник конкурса, заявке которого присвоен наименьший порядковый номер.</w:t>
            </w:r>
          </w:p>
        </w:tc>
      </w:tr>
      <w:tr w:rsidR="00AE790E" w:rsidTr="00AE790E">
        <w:tc>
          <w:tcPr>
            <w:tcW w:w="704" w:type="dxa"/>
          </w:tcPr>
          <w:p w:rsidR="00AE790E" w:rsidRDefault="00AE790E" w:rsidP="00AE790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90E" w:rsidRPr="00954D17" w:rsidRDefault="00AE790E" w:rsidP="00231E1F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Обязательные условия договора банковского </w:t>
            </w:r>
            <w:r w:rsidR="00231E1F">
              <w:rPr>
                <w:rFonts w:ascii="Times New Roman" w:hAnsi="Times New Roman" w:cs="Times New Roman"/>
                <w:i/>
                <w:sz w:val="24"/>
                <w:szCs w:val="24"/>
              </w:rPr>
              <w:t>счета</w:t>
            </w:r>
          </w:p>
        </w:tc>
        <w:tc>
          <w:tcPr>
            <w:tcW w:w="9745" w:type="dxa"/>
          </w:tcPr>
          <w:p w:rsidR="00231E1F" w:rsidRDefault="00231E1F" w:rsidP="00231E1F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оказание услуги по открытию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</w:t>
            </w: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банковского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и обслуживанию такого счета;</w:t>
            </w:r>
          </w:p>
          <w:p w:rsidR="00231E1F" w:rsidRDefault="00231E1F" w:rsidP="00231E1F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>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находящихся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специальном банковском счете;</w:t>
            </w:r>
          </w:p>
          <w:p w:rsidR="00AE790E" w:rsidRDefault="00231E1F" w:rsidP="00231E1F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>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комиссионного вознаграждения (платы)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(или) платежными агентами, банковскими платежными агентами,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ионного вознаграждения (платы);</w:t>
            </w:r>
          </w:p>
          <w:p w:rsidR="00231E1F" w:rsidRDefault="00231E1F" w:rsidP="00231E1F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>облюдение условия открытия счетов, указанных в извещении о проведении конкурса и в заявленных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E1F" w:rsidRPr="00231E1F" w:rsidRDefault="00231E1F" w:rsidP="00231E1F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>редоставление региональному оператору права в одностороннем порядке расторгнуть договор банковского счета в следующих случаях:</w:t>
            </w:r>
          </w:p>
          <w:p w:rsidR="00231E1F" w:rsidRPr="00231E1F" w:rsidRDefault="00231E1F" w:rsidP="00231E1F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>принятие в установленном порядке решения о ликвидации или банкротстве российской кредитной организации;</w:t>
            </w:r>
          </w:p>
          <w:p w:rsidR="00231E1F" w:rsidRPr="00231E1F" w:rsidRDefault="00231E1F" w:rsidP="00231E1F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>применение Центральным банком Российской Федерации к российской кредитной организации мер, предусмотренных пунктами 3 и 4 части второй статьи 74 Федерального закона "О Центральном банке Российской Федерации (Банке России)";</w:t>
            </w:r>
          </w:p>
          <w:p w:rsidR="00231E1F" w:rsidRPr="00231E1F" w:rsidRDefault="00864D89" w:rsidP="00231E1F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1E1F" w:rsidRPr="00231E1F">
              <w:rPr>
                <w:rFonts w:ascii="Times New Roman" w:hAnsi="Times New Roman" w:cs="Times New Roman"/>
                <w:sz w:val="24"/>
                <w:szCs w:val="24"/>
              </w:rPr>
              <w:t>выявление после заключения договора банковского счета несоответствия российской кредитной организации требованиям, предусмотренным пунктом 7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BC2">
              <w:rPr>
                <w:rFonts w:ascii="Times New Roman" w:hAnsi="Times New Roman" w:cs="Times New Roman"/>
                <w:sz w:val="24"/>
                <w:szCs w:val="24"/>
              </w:rPr>
              <w:t>№ 453</w:t>
            </w:r>
            <w:r w:rsidR="00231E1F" w:rsidRPr="00231E1F">
              <w:rPr>
                <w:rFonts w:ascii="Times New Roman" w:hAnsi="Times New Roman" w:cs="Times New Roman"/>
                <w:sz w:val="24"/>
                <w:szCs w:val="24"/>
              </w:rPr>
              <w:t>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      </w:r>
          </w:p>
          <w:p w:rsidR="00231E1F" w:rsidRDefault="00864D89" w:rsidP="00231E1F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1E1F" w:rsidRPr="00231E1F">
              <w:rPr>
                <w:rFonts w:ascii="Times New Roman" w:hAnsi="Times New Roman" w:cs="Times New Roman"/>
                <w:sz w:val="24"/>
                <w:szCs w:val="24"/>
              </w:rPr>
              <w:t>неоднократное (2 и более раз в течение календарного года) нарушение российской кредитной организацией усл</w:t>
            </w:r>
            <w:r w:rsidR="00143366">
              <w:rPr>
                <w:rFonts w:ascii="Times New Roman" w:hAnsi="Times New Roman" w:cs="Times New Roman"/>
                <w:sz w:val="24"/>
                <w:szCs w:val="24"/>
              </w:rPr>
              <w:t>овий договора банковского счета;</w:t>
            </w:r>
          </w:p>
          <w:p w:rsidR="00143366" w:rsidRPr="00954D17" w:rsidRDefault="00143366" w:rsidP="00143366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принятие собственниками помещений в многоквартирном доме решения об изменении способа формирования фонда капитального ремонта в многоквартирном доме либо смене владельца специального счета.</w:t>
            </w:r>
            <w:bookmarkStart w:id="0" w:name="_GoBack"/>
            <w:bookmarkEnd w:id="0"/>
          </w:p>
        </w:tc>
      </w:tr>
      <w:tr w:rsidR="00143366" w:rsidTr="00AE790E">
        <w:tc>
          <w:tcPr>
            <w:tcW w:w="704" w:type="dxa"/>
          </w:tcPr>
          <w:p w:rsidR="00143366" w:rsidRDefault="00143366" w:rsidP="00AE790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3366" w:rsidRDefault="00143366" w:rsidP="00231E1F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договора</w:t>
            </w:r>
          </w:p>
        </w:tc>
        <w:tc>
          <w:tcPr>
            <w:tcW w:w="9745" w:type="dxa"/>
          </w:tcPr>
          <w:p w:rsidR="00143366" w:rsidRDefault="00143366" w:rsidP="00231E1F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366">
              <w:rPr>
                <w:rFonts w:ascii="Times New Roman" w:hAnsi="Times New Roman" w:cs="Times New Roman"/>
                <w:sz w:val="24"/>
                <w:szCs w:val="24"/>
              </w:rPr>
              <w:t>Договор специального счета является бессрочным</w:t>
            </w:r>
          </w:p>
        </w:tc>
      </w:tr>
      <w:tr w:rsidR="00AE790E" w:rsidTr="00AE790E">
        <w:tc>
          <w:tcPr>
            <w:tcW w:w="704" w:type="dxa"/>
          </w:tcPr>
          <w:p w:rsidR="00AE790E" w:rsidRDefault="00AE790E" w:rsidP="00AE790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90E" w:rsidRPr="006643B2" w:rsidRDefault="00AE790E" w:rsidP="00AE790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90E">
              <w:rPr>
                <w:rFonts w:ascii="Times New Roman" w:hAnsi="Times New Roman" w:cs="Times New Roman"/>
                <w:i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9745" w:type="dxa"/>
          </w:tcPr>
          <w:p w:rsidR="00AE790E" w:rsidRPr="006643B2" w:rsidRDefault="00AE790E" w:rsidP="00AE790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0E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64D8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</w:t>
            </w:r>
            <w:r w:rsidRPr="00AE790E">
              <w:rPr>
                <w:rFonts w:ascii="Times New Roman" w:hAnsi="Times New Roman" w:cs="Times New Roman"/>
                <w:sz w:val="24"/>
                <w:szCs w:val="24"/>
              </w:rPr>
              <w:t>банковского счета заключается с российской кредитной организацией, являющейся победителем конкурса, не позднее 5 рабочих дней со дня, следующего за днем подписания протокола отбора российской кредитной организации для открытия счета региональным оператором.</w:t>
            </w:r>
          </w:p>
        </w:tc>
      </w:tr>
      <w:tr w:rsidR="00AE790E" w:rsidTr="00AE790E">
        <w:tc>
          <w:tcPr>
            <w:tcW w:w="704" w:type="dxa"/>
          </w:tcPr>
          <w:p w:rsidR="00AE790E" w:rsidRDefault="00AE790E" w:rsidP="00AE790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90E" w:rsidRPr="006643B2" w:rsidRDefault="00AE790E" w:rsidP="00AE790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90E">
              <w:rPr>
                <w:rFonts w:ascii="Times New Roman" w:hAnsi="Times New Roman" w:cs="Times New Roman"/>
                <w:i/>
                <w:sz w:val="24"/>
                <w:szCs w:val="24"/>
              </w:rPr>
              <w:t>Отказ от заключения договора</w:t>
            </w:r>
          </w:p>
        </w:tc>
        <w:tc>
          <w:tcPr>
            <w:tcW w:w="9745" w:type="dxa"/>
          </w:tcPr>
          <w:p w:rsidR="00AE790E" w:rsidRPr="00AE790E" w:rsidRDefault="00AE790E" w:rsidP="00AE790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российской кредитной организации, являющейся победителем конкурса, от подписания договора </w:t>
            </w:r>
            <w:r w:rsidR="00AE361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</w:t>
            </w:r>
            <w:r w:rsidRPr="00AE790E">
              <w:rPr>
                <w:rFonts w:ascii="Times New Roman" w:hAnsi="Times New Roman" w:cs="Times New Roman"/>
                <w:sz w:val="24"/>
                <w:szCs w:val="24"/>
              </w:rPr>
              <w:t>банковского счета эта российская кредитная организация признается уклонившейся от подписания договора</w:t>
            </w:r>
            <w:r w:rsidR="00AE361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</w:t>
            </w:r>
            <w:r w:rsidRPr="00AE790E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банковского счета. В этом случае заключение договора</w:t>
            </w:r>
            <w:r w:rsidR="00AE361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</w:t>
            </w:r>
            <w:r w:rsidRPr="00AE790E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банковского счета осуществляется с российской кредитной организацией - участником конкурса, заявке которой присвоен 2-й порядковый номер, не позднее 5 рабочих дней со дня, следующего за днем признания российской кредитной организации, являющейся победителем конкурса, уклонившейся от подписания договора</w:t>
            </w:r>
            <w:r w:rsidR="00AE361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</w:t>
            </w:r>
            <w:r w:rsidRPr="00AE790E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банковского счета.</w:t>
            </w:r>
          </w:p>
          <w:p w:rsidR="00AE790E" w:rsidRPr="006643B2" w:rsidRDefault="00AE790E" w:rsidP="00AE790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0E">
              <w:rPr>
                <w:rFonts w:ascii="Times New Roman" w:hAnsi="Times New Roman" w:cs="Times New Roman"/>
                <w:sz w:val="24"/>
                <w:szCs w:val="24"/>
              </w:rPr>
              <w:t>В случае отказа от подписания договора</w:t>
            </w:r>
            <w:r w:rsidR="00AE361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</w:t>
            </w:r>
            <w:r w:rsidRPr="00AE790E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банковского счета российской кредитной организацией - участником конкурса, заявке которой присвоен 2-й порядковый номер, эта российская кредитная организация признается уклонившейся от подписания договора </w:t>
            </w:r>
            <w:r w:rsidR="00AE361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</w:t>
            </w:r>
            <w:r w:rsidRPr="00AE790E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банковского счета. В этом случае заключение договора </w:t>
            </w:r>
            <w:r w:rsidR="00AE361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</w:t>
            </w:r>
            <w:r w:rsidRPr="00AE790E">
              <w:rPr>
                <w:rFonts w:ascii="Times New Roman" w:hAnsi="Times New Roman" w:cs="Times New Roman"/>
                <w:sz w:val="24"/>
                <w:szCs w:val="24"/>
              </w:rPr>
              <w:t>банковского счета осуществляется с российской кредитной организацией - участником конкурса, заявке которой присвоен следующий порядковый номер, не позднее 5 рабочих дней со дня, следующего за днем признания российской кредитной организации, заявке которой присвоен 2-й порядковый номер, уклонившейся от подписания</w:t>
            </w:r>
            <w:r w:rsidR="00AE361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</w:t>
            </w:r>
            <w:r w:rsidRPr="00AE790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банковского счета.</w:t>
            </w:r>
          </w:p>
        </w:tc>
      </w:tr>
      <w:tr w:rsidR="00AE790E" w:rsidTr="00AE790E">
        <w:tc>
          <w:tcPr>
            <w:tcW w:w="704" w:type="dxa"/>
          </w:tcPr>
          <w:p w:rsidR="00AE790E" w:rsidRDefault="00AE790E" w:rsidP="00AE790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90E" w:rsidRDefault="00AE790E" w:rsidP="00AE790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90E">
              <w:rPr>
                <w:rFonts w:ascii="Times New Roman" w:hAnsi="Times New Roman" w:cs="Times New Roman"/>
                <w:i/>
                <w:sz w:val="24"/>
                <w:szCs w:val="24"/>
              </w:rPr>
              <w:t>Разъяснение положений извещения</w:t>
            </w:r>
          </w:p>
          <w:p w:rsidR="00AE790E" w:rsidRP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E" w:rsidRPr="00AE790E" w:rsidRDefault="00AE790E" w:rsidP="00AE790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745" w:type="dxa"/>
          </w:tcPr>
          <w:p w:rsidR="00AE790E" w:rsidRPr="00AE790E" w:rsidRDefault="00AE790E" w:rsidP="00AE790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0E">
              <w:rPr>
                <w:rFonts w:ascii="Times New Roman" w:hAnsi="Times New Roman" w:cs="Times New Roman"/>
                <w:sz w:val="24"/>
                <w:szCs w:val="24"/>
              </w:rPr>
              <w:t>Любая российская кредитная организация, имеющая намерение подать заявку,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настоящего Извещения и (или) условий договора банковского счета (в том числе в форме электронного документа на указанный в Извещении адрес электронной почты).</w:t>
            </w:r>
          </w:p>
          <w:p w:rsidR="00AE790E" w:rsidRPr="006643B2" w:rsidRDefault="00AE790E" w:rsidP="00AE790E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0E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 не позднее 2 рабочих дней с даты поступления запроса, указанного в пункте 1, направляет обратившейся российской кредитной организации разъяснения в письменной форме, в том числе в форме электронного документа на адрес электронной почты кредитной организации, направившей запрос, в случае, если она его указала.</w:t>
            </w:r>
          </w:p>
        </w:tc>
      </w:tr>
    </w:tbl>
    <w:p w:rsidR="00AE790E" w:rsidRDefault="00AE790E" w:rsidP="00AE790E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3B2C" w:rsidRDefault="00CF3B2C"/>
    <w:sectPr w:rsidR="00CF3B2C" w:rsidSect="00AE790E">
      <w:footerReference w:type="default" r:id="rId6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61" w:rsidRDefault="00785561" w:rsidP="00AE790E">
      <w:pPr>
        <w:spacing w:after="0" w:line="240" w:lineRule="auto"/>
      </w:pPr>
      <w:r>
        <w:separator/>
      </w:r>
    </w:p>
  </w:endnote>
  <w:endnote w:type="continuationSeparator" w:id="0">
    <w:p w:rsidR="00785561" w:rsidRDefault="00785561" w:rsidP="00AE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200046"/>
      <w:docPartObj>
        <w:docPartGallery w:val="Page Numbers (Bottom of Page)"/>
        <w:docPartUnique/>
      </w:docPartObj>
    </w:sdtPr>
    <w:sdtEndPr/>
    <w:sdtContent>
      <w:p w:rsidR="00AE790E" w:rsidRDefault="00AE790E">
        <w:pPr>
          <w:pStyle w:val="a7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790E" w:rsidRDefault="00AE790E">
                                <w:pPr>
                                  <w:pStyle w:val="a9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43366" w:rsidRPr="00143366"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" o:allowincell="f">
                  <v:group id="Group 2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    <v:rect id="Rectangle 3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YxAAAANoAAAAPAAAAZHJzL2Rvd25yZXYueG1sRI9Ra8JA&#10;EITfC/6HY4W+1Ust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IRn4hj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n6xAAAANoAAAAPAAAAZHJzL2Rvd25yZXYueG1sRI/dasJA&#10;FITvC77DcgRvSrNpWkR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D4WyfrEAAAA2gAAAA8A&#10;AAAAAAAAAAAAAAAABwIAAGRycy9kb3ducmV2LnhtbFBLBQYAAAAAAwADALcAAAD4AgAAAAA=&#10;" strokecolor="#5f497a"/>
                  </v:group>
                  <v:rect id="Rectangle 5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" stroked="f">
                    <v:textbox style="layout-flow:vertical" inset="0,0,0,0">
                      <w:txbxContent>
                        <w:p w:rsidR="00AE790E" w:rsidRDefault="00AE790E">
                          <w:pPr>
                            <w:pStyle w:val="a9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43366" w:rsidRPr="00143366"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61" w:rsidRDefault="00785561" w:rsidP="00AE790E">
      <w:pPr>
        <w:spacing w:after="0" w:line="240" w:lineRule="auto"/>
      </w:pPr>
      <w:r>
        <w:separator/>
      </w:r>
    </w:p>
  </w:footnote>
  <w:footnote w:type="continuationSeparator" w:id="0">
    <w:p w:rsidR="00785561" w:rsidRDefault="00785561" w:rsidP="00AE7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71"/>
    <w:rsid w:val="00143366"/>
    <w:rsid w:val="00231E1F"/>
    <w:rsid w:val="002A488C"/>
    <w:rsid w:val="004C7441"/>
    <w:rsid w:val="00785561"/>
    <w:rsid w:val="00864D89"/>
    <w:rsid w:val="00886B3F"/>
    <w:rsid w:val="008B45EC"/>
    <w:rsid w:val="00AE361A"/>
    <w:rsid w:val="00AE790E"/>
    <w:rsid w:val="00CF3B2C"/>
    <w:rsid w:val="00E3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D433"/>
  <w15:chartTrackingRefBased/>
  <w15:docId w15:val="{AB94BD4E-F454-4DB4-9FB8-3D4D7E9D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0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E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90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AE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90E"/>
    <w:rPr>
      <w:rFonts w:asciiTheme="minorHAnsi" w:hAnsiTheme="minorHAnsi"/>
      <w:sz w:val="22"/>
    </w:rPr>
  </w:style>
  <w:style w:type="paragraph" w:styleId="a9">
    <w:name w:val="No Spacing"/>
    <w:link w:val="aa"/>
    <w:uiPriority w:val="1"/>
    <w:qFormat/>
    <w:rsid w:val="00AE790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E790E"/>
    <w:rPr>
      <w:rFonts w:asciiTheme="minorHAnsi" w:eastAsiaTheme="minorEastAsia" w:hAnsiTheme="minorHAnsi"/>
      <w:sz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7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2024-08-07T12:23:00Z</cp:lastPrinted>
  <dcterms:created xsi:type="dcterms:W3CDTF">2024-05-27T13:03:00Z</dcterms:created>
  <dcterms:modified xsi:type="dcterms:W3CDTF">2024-08-08T06:41:00Z</dcterms:modified>
</cp:coreProperties>
</file>